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27" w:rsidRPr="00697553" w:rsidRDefault="00D95627" w:rsidP="00D95627">
      <w:pPr>
        <w:widowControl/>
        <w:shd w:val="clear" w:color="auto" w:fill="FFFFFF"/>
        <w:spacing w:line="400" w:lineRule="exact"/>
        <w:rPr>
          <w:rFonts w:ascii="黑体" w:eastAsia="黑体" w:hAnsi="黑体"/>
          <w:color w:val="0D0D0D" w:themeColor="text1" w:themeTint="F2"/>
          <w:spacing w:val="2"/>
          <w:kern w:val="0"/>
          <w:sz w:val="32"/>
          <w:szCs w:val="32"/>
        </w:rPr>
      </w:pPr>
      <w:r w:rsidRPr="00697553">
        <w:rPr>
          <w:rFonts w:ascii="黑体" w:eastAsia="黑体" w:hAnsi="黑体" w:hint="eastAsia"/>
          <w:color w:val="0D0D0D" w:themeColor="text1" w:themeTint="F2"/>
          <w:spacing w:val="2"/>
          <w:kern w:val="0"/>
          <w:sz w:val="32"/>
          <w:szCs w:val="32"/>
        </w:rPr>
        <w:t>附件2：</w:t>
      </w:r>
    </w:p>
    <w:p w:rsidR="00D95627" w:rsidRPr="00697553" w:rsidRDefault="00D95627" w:rsidP="00D95627">
      <w:pPr>
        <w:widowControl/>
        <w:shd w:val="clear" w:color="auto" w:fill="FFFFFF"/>
        <w:spacing w:before="100" w:beforeAutospacing="1" w:after="100" w:afterAutospacing="1" w:line="311" w:lineRule="atLeast"/>
        <w:jc w:val="center"/>
        <w:rPr>
          <w:rFonts w:ascii="方正小标宋简体" w:eastAsia="方正小标宋简体" w:hAnsi="宋体" w:cs="宋体"/>
          <w:bCs/>
          <w:color w:val="0D0D0D" w:themeColor="text1" w:themeTint="F2"/>
          <w:spacing w:val="6"/>
          <w:kern w:val="0"/>
          <w:sz w:val="32"/>
          <w:szCs w:val="32"/>
        </w:rPr>
      </w:pPr>
      <w:r w:rsidRPr="00697553">
        <w:rPr>
          <w:rFonts w:ascii="方正小标宋简体" w:eastAsia="方正小标宋简体" w:hAnsi="宋体" w:cs="宋体" w:hint="eastAsia"/>
          <w:bCs/>
          <w:color w:val="0D0D0D" w:themeColor="text1" w:themeTint="F2"/>
          <w:spacing w:val="6"/>
          <w:kern w:val="0"/>
          <w:sz w:val="32"/>
          <w:szCs w:val="32"/>
        </w:rPr>
        <w:t>监理服务人员日综合单价收费信息价格</w:t>
      </w: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00"/>
        <w:gridCol w:w="2885"/>
      </w:tblGrid>
      <w:tr w:rsidR="00D95627" w:rsidRPr="00697553" w:rsidTr="00395BCD">
        <w:trPr>
          <w:trHeight w:hRule="exact" w:val="988"/>
        </w:trPr>
        <w:tc>
          <w:tcPr>
            <w:tcW w:w="65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627" w:rsidRPr="00697553" w:rsidRDefault="00D95627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8"/>
                <w:szCs w:val="28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8"/>
                <w:szCs w:val="28"/>
              </w:rPr>
              <w:t>建设工程监理与相关服务人员职级</w:t>
            </w:r>
          </w:p>
        </w:tc>
        <w:tc>
          <w:tcPr>
            <w:tcW w:w="2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5627" w:rsidRPr="00697553" w:rsidRDefault="00D95627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8"/>
                <w:szCs w:val="28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8"/>
                <w:szCs w:val="28"/>
              </w:rPr>
              <w:t>工日费用标准(元)</w:t>
            </w:r>
          </w:p>
        </w:tc>
      </w:tr>
      <w:tr w:rsidR="00D95627" w:rsidRPr="00697553" w:rsidTr="00395BCD">
        <w:trPr>
          <w:trHeight w:val="965"/>
        </w:trPr>
        <w:tc>
          <w:tcPr>
            <w:tcW w:w="65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627" w:rsidRPr="00697553" w:rsidRDefault="00D95627" w:rsidP="00395BCD">
            <w:pPr>
              <w:widowControl/>
              <w:spacing w:line="400" w:lineRule="exact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4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4"/>
                <w:szCs w:val="23"/>
              </w:rPr>
              <w:t>一、高级专家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5627" w:rsidRPr="00697553" w:rsidRDefault="00D95627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4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4"/>
                <w:szCs w:val="23"/>
              </w:rPr>
              <w:t>lO00～1200</w:t>
            </w:r>
          </w:p>
        </w:tc>
      </w:tr>
      <w:tr w:rsidR="00D95627" w:rsidRPr="00697553" w:rsidTr="00395BCD">
        <w:trPr>
          <w:trHeight w:val="965"/>
        </w:trPr>
        <w:tc>
          <w:tcPr>
            <w:tcW w:w="65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627" w:rsidRPr="00697553" w:rsidRDefault="00D95627" w:rsidP="00395BCD">
            <w:pPr>
              <w:widowControl/>
              <w:spacing w:line="400" w:lineRule="exact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4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4"/>
                <w:szCs w:val="23"/>
              </w:rPr>
              <w:t>二、高级专业技术职称的监理与相关服务人员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5627" w:rsidRPr="00697553" w:rsidRDefault="00D95627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4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4"/>
                <w:szCs w:val="23"/>
              </w:rPr>
              <w:t>800～1000</w:t>
            </w:r>
          </w:p>
        </w:tc>
      </w:tr>
      <w:tr w:rsidR="00D95627" w:rsidRPr="00697553" w:rsidTr="00395BCD">
        <w:trPr>
          <w:trHeight w:val="965"/>
        </w:trPr>
        <w:tc>
          <w:tcPr>
            <w:tcW w:w="65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5627" w:rsidRPr="00697553" w:rsidRDefault="00D95627" w:rsidP="00395BCD">
            <w:pPr>
              <w:widowControl/>
              <w:spacing w:line="400" w:lineRule="exact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4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4"/>
                <w:szCs w:val="23"/>
              </w:rPr>
              <w:t>三、中级专业技术职称的监理与相关服务人员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5627" w:rsidRPr="00697553" w:rsidRDefault="00D95627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4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4"/>
                <w:szCs w:val="23"/>
              </w:rPr>
              <w:t>600～800</w:t>
            </w:r>
          </w:p>
        </w:tc>
      </w:tr>
      <w:tr w:rsidR="00D95627" w:rsidRPr="00697553" w:rsidTr="00395BCD">
        <w:trPr>
          <w:trHeight w:val="965"/>
        </w:trPr>
        <w:tc>
          <w:tcPr>
            <w:tcW w:w="65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5627" w:rsidRPr="00697553" w:rsidRDefault="00D95627" w:rsidP="00395BCD">
            <w:pPr>
              <w:widowControl/>
              <w:spacing w:line="400" w:lineRule="exact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4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4"/>
                <w:szCs w:val="23"/>
              </w:rPr>
              <w:t>四、初级及以下专业技术职称监理与相关服务人员</w:t>
            </w:r>
          </w:p>
        </w:tc>
        <w:tc>
          <w:tcPr>
            <w:tcW w:w="28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627" w:rsidRPr="00697553" w:rsidRDefault="00D95627" w:rsidP="00395BC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pacing w:val="6"/>
                <w:kern w:val="0"/>
                <w:sz w:val="24"/>
                <w:szCs w:val="23"/>
              </w:rPr>
            </w:pPr>
            <w:r w:rsidRPr="00697553">
              <w:rPr>
                <w:rFonts w:ascii="宋体" w:eastAsia="宋体" w:hAnsi="宋体" w:cs="宋体" w:hint="eastAsia"/>
                <w:color w:val="0D0D0D" w:themeColor="text1" w:themeTint="F2"/>
                <w:spacing w:val="6"/>
                <w:kern w:val="0"/>
                <w:sz w:val="24"/>
                <w:szCs w:val="23"/>
              </w:rPr>
              <w:t>300～600</w:t>
            </w:r>
          </w:p>
        </w:tc>
      </w:tr>
    </w:tbl>
    <w:p w:rsidR="00D95627" w:rsidRPr="00697553" w:rsidRDefault="00D95627" w:rsidP="00D95627">
      <w:pPr>
        <w:rPr>
          <w:color w:val="0D0D0D" w:themeColor="text1" w:themeTint="F2"/>
          <w:kern w:val="0"/>
        </w:rPr>
      </w:pPr>
      <w:r w:rsidRPr="00697553">
        <w:rPr>
          <w:rFonts w:ascii="宋体" w:hAnsi="宋体" w:hint="eastAsia"/>
          <w:color w:val="0D0D0D" w:themeColor="text1" w:themeTint="F2"/>
          <w:kern w:val="0"/>
          <w:sz w:val="28"/>
          <w:szCs w:val="28"/>
        </w:rPr>
        <w:t>注</w:t>
      </w:r>
      <w:r w:rsidRPr="00697553">
        <w:rPr>
          <w:rFonts w:ascii="宋体" w:hAnsi="宋体" w:hint="eastAsia"/>
          <w:color w:val="0D0D0D" w:themeColor="text1" w:themeTint="F2"/>
          <w:spacing w:val="-40"/>
          <w:kern w:val="0"/>
          <w:sz w:val="28"/>
          <w:szCs w:val="28"/>
        </w:rPr>
        <w:t>：</w:t>
      </w:r>
      <w:r w:rsidRPr="00697553">
        <w:rPr>
          <w:rFonts w:ascii="宋体" w:hAnsi="宋体" w:hint="eastAsia"/>
          <w:color w:val="0D0D0D" w:themeColor="text1" w:themeTint="F2"/>
          <w:kern w:val="0"/>
          <w:sz w:val="28"/>
          <w:szCs w:val="28"/>
        </w:rPr>
        <w:t>本表适用于提供短期服务的人工费用标准</w:t>
      </w:r>
    </w:p>
    <w:p w:rsidR="007E2BBC" w:rsidRPr="00D95627" w:rsidRDefault="007E2BBC"/>
    <w:sectPr w:rsidR="007E2BBC" w:rsidRPr="00D95627" w:rsidSect="007E2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5627"/>
    <w:rsid w:val="007E2BBC"/>
    <w:rsid w:val="00D9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1</cp:revision>
  <dcterms:created xsi:type="dcterms:W3CDTF">2020-10-15T04:04:00Z</dcterms:created>
  <dcterms:modified xsi:type="dcterms:W3CDTF">2020-10-15T04:04:00Z</dcterms:modified>
</cp:coreProperties>
</file>